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19" w:rsidRPr="008A340C" w:rsidRDefault="00FA6C19" w:rsidP="0027659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7659A">
        <w:tab/>
      </w:r>
      <w:r w:rsidRPr="0027659A">
        <w:tab/>
      </w:r>
      <w:r w:rsidRPr="004463D4">
        <w:rPr>
          <w:b/>
          <w:sz w:val="28"/>
          <w:szCs w:val="28"/>
          <w:u w:val="single"/>
        </w:rPr>
        <w:t>Sturminster Newton Town Council</w:t>
      </w:r>
      <w:r w:rsidR="00C1417A" w:rsidRPr="004463D4">
        <w:rPr>
          <w:b/>
          <w:sz w:val="28"/>
          <w:szCs w:val="28"/>
          <w:u w:val="single"/>
        </w:rPr>
        <w:t xml:space="preserve"> Grant Award Policy</w:t>
      </w:r>
    </w:p>
    <w:p w:rsidR="00C1417A" w:rsidRPr="0027659A" w:rsidRDefault="00C1417A" w:rsidP="00FA6C19">
      <w:pPr>
        <w:jc w:val="center"/>
        <w:rPr>
          <w:b/>
          <w:u w:val="single"/>
        </w:rPr>
      </w:pPr>
    </w:p>
    <w:p w:rsidR="0027659A" w:rsidRDefault="00351DC0" w:rsidP="004463D4">
      <w:pPr>
        <w:pStyle w:val="ListParagraph"/>
        <w:numPr>
          <w:ilvl w:val="0"/>
          <w:numId w:val="8"/>
        </w:numPr>
        <w:jc w:val="both"/>
        <w:rPr>
          <w:b/>
        </w:rPr>
      </w:pPr>
      <w:r w:rsidRPr="0027659A">
        <w:rPr>
          <w:b/>
        </w:rPr>
        <w:t>General</w:t>
      </w:r>
    </w:p>
    <w:p w:rsidR="008A340C" w:rsidRPr="004463D4" w:rsidRDefault="008A340C" w:rsidP="008A340C">
      <w:pPr>
        <w:pStyle w:val="ListParagraph"/>
        <w:ind w:left="360"/>
        <w:jc w:val="both"/>
        <w:rPr>
          <w:b/>
        </w:rPr>
      </w:pPr>
    </w:p>
    <w:p w:rsidR="00C1417A" w:rsidRPr="0027659A" w:rsidRDefault="00C1417A" w:rsidP="00FA6C19">
      <w:pPr>
        <w:jc w:val="both"/>
      </w:pPr>
      <w:r w:rsidRPr="0027659A">
        <w:t xml:space="preserve">Each Year the Town Council reserves a sum of money for the provision of grants to </w:t>
      </w:r>
      <w:r w:rsidR="004445CF" w:rsidRPr="0027659A">
        <w:t xml:space="preserve">voluntary </w:t>
      </w:r>
      <w:r w:rsidRPr="0027659A">
        <w:t xml:space="preserve">organisations and community groups that provide services that benefits the residents of Sturminster Newton. </w:t>
      </w:r>
      <w:r w:rsidR="004445CF" w:rsidRPr="0027659A">
        <w:t>The amount of grants available is limited and therefore priority</w:t>
      </w:r>
      <w:r w:rsidRPr="0027659A">
        <w:t xml:space="preserve"> will be given to applications that:</w:t>
      </w:r>
    </w:p>
    <w:p w:rsidR="00C1417A" w:rsidRPr="0027659A" w:rsidRDefault="00C1417A" w:rsidP="00C1417A">
      <w:pPr>
        <w:pStyle w:val="ListParagraph"/>
        <w:numPr>
          <w:ilvl w:val="0"/>
          <w:numId w:val="3"/>
        </w:numPr>
        <w:jc w:val="both"/>
      </w:pPr>
      <w:r w:rsidRPr="0027659A">
        <w:t>Support the viability of</w:t>
      </w:r>
      <w:r w:rsidR="004445CF" w:rsidRPr="0027659A">
        <w:t xml:space="preserve"> new and</w:t>
      </w:r>
      <w:r w:rsidRPr="0027659A">
        <w:t xml:space="preserve"> small Sturminster Newton based groups</w:t>
      </w:r>
    </w:p>
    <w:p w:rsidR="00C1417A" w:rsidRPr="0027659A" w:rsidRDefault="004445CF" w:rsidP="004445CF">
      <w:pPr>
        <w:pStyle w:val="ListParagraph"/>
        <w:numPr>
          <w:ilvl w:val="0"/>
          <w:numId w:val="3"/>
        </w:numPr>
        <w:jc w:val="both"/>
      </w:pPr>
      <w:r w:rsidRPr="0027659A">
        <w:t>Improve the quality of life for residents of Sturminster Newton</w:t>
      </w:r>
    </w:p>
    <w:p w:rsidR="004445CF" w:rsidRPr="0027659A" w:rsidRDefault="004445CF" w:rsidP="00FA6C19">
      <w:pPr>
        <w:jc w:val="both"/>
      </w:pPr>
    </w:p>
    <w:p w:rsidR="00FA6C19" w:rsidRDefault="008A340C" w:rsidP="00AA5FFD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Application Assessment</w:t>
      </w:r>
    </w:p>
    <w:p w:rsidR="008A340C" w:rsidRPr="004463D4" w:rsidRDefault="008A340C" w:rsidP="008A340C">
      <w:pPr>
        <w:pStyle w:val="ListParagraph"/>
        <w:ind w:left="360"/>
        <w:jc w:val="both"/>
        <w:rPr>
          <w:b/>
        </w:rPr>
      </w:pPr>
    </w:p>
    <w:p w:rsidR="00AA5FFD" w:rsidRPr="0027659A" w:rsidRDefault="00AA5FFD" w:rsidP="00AA5FFD">
      <w:pPr>
        <w:jc w:val="both"/>
      </w:pPr>
      <w:r w:rsidRPr="0027659A">
        <w:t>2.1</w:t>
      </w:r>
      <w:r w:rsidRPr="0027659A">
        <w:tab/>
        <w:t>Applications will only be considered from voluntary organisations, registered charities or community groups.</w:t>
      </w:r>
    </w:p>
    <w:p w:rsidR="00AA5FFD" w:rsidRPr="0027659A" w:rsidRDefault="00AA5FFD" w:rsidP="00AA5FFD">
      <w:pPr>
        <w:jc w:val="both"/>
      </w:pPr>
      <w:r w:rsidRPr="0027659A">
        <w:t>2.2</w:t>
      </w:r>
      <w:r w:rsidRPr="0027659A">
        <w:tab/>
        <w:t xml:space="preserve">Applicants must be based in Sturminster Newton or </w:t>
      </w:r>
      <w:r w:rsidR="004463D4">
        <w:t xml:space="preserve">specifically able to identify the </w:t>
      </w:r>
      <w:r w:rsidRPr="0027659A">
        <w:t>benefit</w:t>
      </w:r>
      <w:r w:rsidR="004463D4">
        <w:t xml:space="preserve"> to</w:t>
      </w:r>
      <w:r w:rsidRPr="0027659A">
        <w:t xml:space="preserve"> the residents of Sturminster Newton.</w:t>
      </w:r>
    </w:p>
    <w:p w:rsidR="00AA5FFD" w:rsidRPr="0027659A" w:rsidRDefault="00AA5FFD" w:rsidP="00AA5FFD">
      <w:pPr>
        <w:jc w:val="both"/>
      </w:pPr>
      <w:r w:rsidRPr="0027659A">
        <w:t>2.3</w:t>
      </w:r>
      <w:r w:rsidRPr="0027659A">
        <w:tab/>
        <w:t xml:space="preserve">Organisations will need to demonstrate that they are applying for funds to support a specific project rather than </w:t>
      </w:r>
      <w:r w:rsidR="004463D4">
        <w:t xml:space="preserve">funding </w:t>
      </w:r>
      <w:r w:rsidRPr="0027659A">
        <w:t>day to day running costs</w:t>
      </w:r>
      <w:r w:rsidR="00E62FB5">
        <w:t>.</w:t>
      </w:r>
    </w:p>
    <w:p w:rsidR="008A17A9" w:rsidRPr="0027659A" w:rsidRDefault="00AA5FFD" w:rsidP="004463D4">
      <w:pPr>
        <w:jc w:val="both"/>
      </w:pPr>
      <w:r w:rsidRPr="0027659A">
        <w:t>2.4</w:t>
      </w:r>
      <w:r w:rsidRPr="0027659A">
        <w:tab/>
      </w:r>
      <w:r w:rsidR="008A340C">
        <w:t>Grant a</w:t>
      </w:r>
      <w:r w:rsidR="008A17A9" w:rsidRPr="0027659A">
        <w:t>pplications will be</w:t>
      </w:r>
      <w:r w:rsidR="00FA6C19" w:rsidRPr="0027659A">
        <w:t xml:space="preserve"> considered by the Finance &amp; </w:t>
      </w:r>
      <w:r w:rsidR="00731439" w:rsidRPr="0027659A">
        <w:t>Personnel</w:t>
      </w:r>
      <w:r w:rsidR="00FA6C19" w:rsidRPr="0027659A">
        <w:t xml:space="preserve"> Committee, which then makes a recommendation to a Town Council meeting for approval. </w:t>
      </w:r>
    </w:p>
    <w:p w:rsidR="00992F84" w:rsidRPr="0027659A" w:rsidRDefault="00992F84" w:rsidP="007C0E4B"/>
    <w:p w:rsidR="004463D4" w:rsidRDefault="007C0E4B" w:rsidP="004463D4">
      <w:pPr>
        <w:jc w:val="both"/>
        <w:rPr>
          <w:b/>
        </w:rPr>
      </w:pPr>
      <w:r w:rsidRPr="0027659A">
        <w:rPr>
          <w:b/>
        </w:rPr>
        <w:t>3.</w:t>
      </w:r>
      <w:r w:rsidR="00E62FB5">
        <w:rPr>
          <w:b/>
        </w:rPr>
        <w:t xml:space="preserve"> </w:t>
      </w:r>
      <w:r w:rsidR="008A340C">
        <w:rPr>
          <w:b/>
        </w:rPr>
        <w:t>Further I</w:t>
      </w:r>
      <w:r w:rsidRPr="0027659A">
        <w:rPr>
          <w:b/>
        </w:rPr>
        <w:t>nformation</w:t>
      </w:r>
    </w:p>
    <w:p w:rsidR="008A340C" w:rsidRDefault="008A340C" w:rsidP="004463D4">
      <w:pPr>
        <w:jc w:val="both"/>
        <w:rPr>
          <w:b/>
        </w:rPr>
      </w:pPr>
    </w:p>
    <w:p w:rsidR="007C0E4B" w:rsidRPr="0027659A" w:rsidRDefault="004463D4" w:rsidP="004463D4">
      <w:pPr>
        <w:jc w:val="both"/>
      </w:pPr>
      <w:r w:rsidRPr="004463D4">
        <w:t>3.1</w:t>
      </w:r>
      <w:r w:rsidR="007C0E4B" w:rsidRPr="0027659A">
        <w:rPr>
          <w:b/>
        </w:rPr>
        <w:t xml:space="preserve"> </w:t>
      </w:r>
      <w:r>
        <w:rPr>
          <w:b/>
        </w:rPr>
        <w:tab/>
      </w:r>
      <w:r w:rsidRPr="0027659A">
        <w:t xml:space="preserve">Applications for grants will </w:t>
      </w:r>
      <w:r w:rsidRPr="0027659A">
        <w:rPr>
          <w:b/>
        </w:rPr>
        <w:t>only</w:t>
      </w:r>
      <w:r w:rsidRPr="0027659A">
        <w:t xml:space="preserve"> be considered if they are submitted on the appropriate form and accompanied by the most recent set of accounts If you are new organisation and do not have a set of accounts please submit the latest bank statement for your organisation.</w:t>
      </w:r>
    </w:p>
    <w:p w:rsidR="0027659A" w:rsidRDefault="007C0E4B" w:rsidP="004463D4">
      <w:pPr>
        <w:jc w:val="both"/>
      </w:pPr>
      <w:r w:rsidRPr="0027659A">
        <w:t>3.1</w:t>
      </w:r>
      <w:r w:rsidR="004463D4">
        <w:tab/>
      </w:r>
      <w:r w:rsidRPr="0027659A">
        <w:t xml:space="preserve">Grants </w:t>
      </w:r>
      <w:r w:rsidR="004463D4">
        <w:t xml:space="preserve">applications </w:t>
      </w:r>
      <w:r w:rsidRPr="0027659A">
        <w:t>will not be accepted retrospectively, except in exceptional circumstances</w:t>
      </w:r>
      <w:r w:rsidR="00AA5FFD" w:rsidRPr="0027659A">
        <w:t xml:space="preserve"> </w:t>
      </w:r>
    </w:p>
    <w:p w:rsidR="0027659A" w:rsidRPr="0027659A" w:rsidRDefault="0027659A" w:rsidP="004463D4">
      <w:pPr>
        <w:jc w:val="both"/>
      </w:pPr>
      <w:r w:rsidRPr="0027659A">
        <w:t>3</w:t>
      </w:r>
      <w:r>
        <w:t>.2</w:t>
      </w:r>
      <w:r>
        <w:tab/>
      </w:r>
      <w:r w:rsidRPr="0027659A">
        <w:t>The</w:t>
      </w:r>
      <w:r>
        <w:t xml:space="preserve"> giving of a grant in one year does not set a precedent for another year.</w:t>
      </w:r>
    </w:p>
    <w:p w:rsidR="00AA5FFD" w:rsidRDefault="0027659A" w:rsidP="004463D4">
      <w:pPr>
        <w:jc w:val="both"/>
      </w:pPr>
      <w:r w:rsidRPr="0027659A">
        <w:t>3.</w:t>
      </w:r>
      <w:r>
        <w:t>3</w:t>
      </w:r>
      <w:r w:rsidR="00E62FB5">
        <w:tab/>
      </w:r>
      <w:r>
        <w:t xml:space="preserve"> </w:t>
      </w:r>
      <w:r w:rsidR="00AA5FFD" w:rsidRPr="0027659A">
        <w:t>At the end of the financial year the Town Council may monitor any organisation receiving a grant in order to be assured that the grant has been spent in the way that it was intended i.e. by inspecting audited accounts, invoices, receipts etc.</w:t>
      </w:r>
    </w:p>
    <w:p w:rsidR="007C0E4B" w:rsidRPr="0027659A" w:rsidRDefault="007C0E4B" w:rsidP="0027659A">
      <w:pPr>
        <w:jc w:val="both"/>
      </w:pPr>
    </w:p>
    <w:p w:rsidR="00992F84" w:rsidRPr="004463D4" w:rsidRDefault="007C0E4B" w:rsidP="004463D4">
      <w:pPr>
        <w:pStyle w:val="ListParagraph"/>
        <w:numPr>
          <w:ilvl w:val="0"/>
          <w:numId w:val="17"/>
        </w:numPr>
        <w:jc w:val="both"/>
        <w:rPr>
          <w:b/>
        </w:rPr>
      </w:pPr>
      <w:r w:rsidRPr="004463D4">
        <w:rPr>
          <w:b/>
        </w:rPr>
        <w:t>Sturminster Newton Town Council Commitment</w:t>
      </w:r>
    </w:p>
    <w:p w:rsidR="007C0E4B" w:rsidRPr="0027659A" w:rsidRDefault="007C0E4B" w:rsidP="00FA6C19">
      <w:pPr>
        <w:ind w:left="709" w:hanging="709"/>
        <w:jc w:val="both"/>
      </w:pPr>
    </w:p>
    <w:p w:rsidR="007C0E4B" w:rsidRPr="0027659A" w:rsidRDefault="0027659A" w:rsidP="00FA6C19">
      <w:pPr>
        <w:ind w:left="709" w:hanging="709"/>
        <w:jc w:val="both"/>
      </w:pPr>
      <w:r>
        <w:t>4.1</w:t>
      </w:r>
      <w:r>
        <w:tab/>
      </w:r>
      <w:r w:rsidR="007C0E4B" w:rsidRPr="0027659A">
        <w:t xml:space="preserve">The </w:t>
      </w:r>
      <w:r w:rsidRPr="0027659A">
        <w:t>T</w:t>
      </w:r>
      <w:r w:rsidR="007C0E4B" w:rsidRPr="0027659A">
        <w:t xml:space="preserve">own </w:t>
      </w:r>
      <w:r w:rsidRPr="0027659A">
        <w:t>C</w:t>
      </w:r>
      <w:r w:rsidR="007C0E4B" w:rsidRPr="0027659A">
        <w:t xml:space="preserve">ouncil acknowledges that new community organisations have difficulty </w:t>
      </w:r>
      <w:r w:rsidRPr="0027659A">
        <w:t>gaining</w:t>
      </w:r>
      <w:r w:rsidR="007C0E4B" w:rsidRPr="0027659A">
        <w:t xml:space="preserve"> </w:t>
      </w:r>
      <w:r w:rsidRPr="0027659A">
        <w:t>funding</w:t>
      </w:r>
      <w:r w:rsidR="007C0E4B" w:rsidRPr="0027659A">
        <w:t xml:space="preserve"> from other sources and so will </w:t>
      </w:r>
      <w:r w:rsidRPr="0027659A">
        <w:t>give</w:t>
      </w:r>
      <w:r w:rsidR="007C0E4B" w:rsidRPr="0027659A">
        <w:t xml:space="preserve"> special consideration to applications from such groups</w:t>
      </w:r>
      <w:r w:rsidR="00E62FB5">
        <w:t>.</w:t>
      </w:r>
    </w:p>
    <w:p w:rsidR="007C0E4B" w:rsidRPr="0027659A" w:rsidRDefault="0027659A" w:rsidP="007C0E4B">
      <w:pPr>
        <w:ind w:left="709" w:hanging="709"/>
        <w:jc w:val="both"/>
      </w:pPr>
      <w:r>
        <w:t>4.2</w:t>
      </w:r>
      <w:r>
        <w:tab/>
      </w:r>
      <w:r w:rsidR="007C0E4B" w:rsidRPr="0027659A">
        <w:t>The Town Council will publici</w:t>
      </w:r>
      <w:r w:rsidR="008A340C">
        <w:t>se the availability of grants on noticeboards</w:t>
      </w:r>
      <w:r w:rsidR="007C0E4B" w:rsidRPr="0027659A">
        <w:t>, the Council website and social media</w:t>
      </w:r>
      <w:r w:rsidR="00E62FB5">
        <w:t>.</w:t>
      </w:r>
    </w:p>
    <w:p w:rsidR="007C0E4B" w:rsidRDefault="0027659A" w:rsidP="007C0E4B">
      <w:pPr>
        <w:ind w:left="709" w:hanging="709"/>
        <w:jc w:val="both"/>
      </w:pPr>
      <w:r>
        <w:t>4.3</w:t>
      </w:r>
      <w:r>
        <w:tab/>
      </w:r>
      <w:r w:rsidR="007C0E4B" w:rsidRPr="0027659A">
        <w:t>The Town Council will review the grant budget annually as part of the overall budget process</w:t>
      </w:r>
      <w:r w:rsidR="00E62FB5">
        <w:t>.</w:t>
      </w:r>
    </w:p>
    <w:p w:rsidR="004463D4" w:rsidRDefault="004463D4" w:rsidP="007C0E4B">
      <w:pPr>
        <w:ind w:left="709" w:hanging="709"/>
        <w:jc w:val="both"/>
      </w:pPr>
    </w:p>
    <w:p w:rsidR="0027659A" w:rsidRDefault="004463D4" w:rsidP="007C0E4B">
      <w:pPr>
        <w:ind w:left="709" w:hanging="709"/>
        <w:jc w:val="both"/>
      </w:pPr>
      <w:r>
        <w:t>Adopted:</w:t>
      </w:r>
    </w:p>
    <w:p w:rsidR="004463D4" w:rsidRDefault="008A340C" w:rsidP="007C0E4B">
      <w:pPr>
        <w:ind w:left="709" w:hanging="709"/>
        <w:jc w:val="both"/>
      </w:pPr>
      <w:r>
        <w:t>Review date</w:t>
      </w:r>
      <w:r w:rsidR="004463D4">
        <w:t>: July 2023</w:t>
      </w:r>
    </w:p>
    <w:p w:rsidR="004463D4" w:rsidRDefault="004463D4" w:rsidP="007C0E4B">
      <w:pPr>
        <w:ind w:left="709" w:hanging="709"/>
        <w:jc w:val="both"/>
      </w:pPr>
    </w:p>
    <w:p w:rsidR="0027659A" w:rsidRDefault="0027659A" w:rsidP="007C0E4B">
      <w:pPr>
        <w:ind w:left="709" w:hanging="709"/>
        <w:jc w:val="both"/>
      </w:pPr>
    </w:p>
    <w:p w:rsidR="0027659A" w:rsidRPr="0027659A" w:rsidRDefault="0027659A" w:rsidP="007C0E4B">
      <w:pPr>
        <w:ind w:left="709" w:hanging="709"/>
        <w:jc w:val="both"/>
      </w:pPr>
    </w:p>
    <w:p w:rsidR="007C0E4B" w:rsidRPr="0027659A" w:rsidRDefault="007C0E4B" w:rsidP="007C0E4B">
      <w:pPr>
        <w:ind w:left="709" w:hanging="709"/>
        <w:jc w:val="both"/>
      </w:pPr>
    </w:p>
    <w:p w:rsidR="007C0E4B" w:rsidRPr="0027659A" w:rsidRDefault="007C0E4B" w:rsidP="00FA6C19">
      <w:pPr>
        <w:ind w:left="709" w:hanging="709"/>
        <w:jc w:val="both"/>
      </w:pPr>
    </w:p>
    <w:p w:rsidR="00FA6C19" w:rsidRPr="0027659A" w:rsidRDefault="00FA6C19" w:rsidP="00FA6C19">
      <w:pPr>
        <w:jc w:val="both"/>
      </w:pPr>
    </w:p>
    <w:p w:rsidR="00731439" w:rsidRPr="0027659A" w:rsidRDefault="00731439" w:rsidP="00FA6C19">
      <w:pPr>
        <w:jc w:val="both"/>
      </w:pPr>
    </w:p>
    <w:p w:rsidR="00731439" w:rsidRPr="0027659A" w:rsidRDefault="00731439" w:rsidP="00FA6C19">
      <w:pPr>
        <w:jc w:val="both"/>
      </w:pPr>
    </w:p>
    <w:sectPr w:rsidR="00731439" w:rsidRPr="0027659A" w:rsidSect="00512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04" w:rsidRDefault="00F03204" w:rsidP="00FA6C19">
      <w:r>
        <w:separator/>
      </w:r>
    </w:p>
  </w:endnote>
  <w:endnote w:type="continuationSeparator" w:id="0">
    <w:p w:rsidR="00F03204" w:rsidRDefault="00F03204" w:rsidP="00FA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0C" w:rsidRDefault="008A3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0C" w:rsidRDefault="008A3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0C" w:rsidRDefault="008A3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04" w:rsidRDefault="00F03204" w:rsidP="00FA6C19">
      <w:r>
        <w:separator/>
      </w:r>
    </w:p>
  </w:footnote>
  <w:footnote w:type="continuationSeparator" w:id="0">
    <w:p w:rsidR="00F03204" w:rsidRDefault="00F03204" w:rsidP="00FA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0C" w:rsidRDefault="00066A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52782" o:spid="_x0000_s2050" type="#_x0000_t136" style="position:absolute;margin-left:0;margin-top:0;width:397.4pt;height:2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0C" w:rsidRDefault="00066A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52783" o:spid="_x0000_s2051" type="#_x0000_t136" style="position:absolute;margin-left:0;margin-top:0;width:397.4pt;height:2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A2183">
      <w:tab/>
    </w:r>
    <w:r w:rsidR="009A2183">
      <w:tab/>
      <w:t>Agenda item 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0C" w:rsidRDefault="00066A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52781" o:spid="_x0000_s2049" type="#_x0000_t136" style="position:absolute;margin-left:0;margin-top:0;width:397.4pt;height:23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AD"/>
    <w:multiLevelType w:val="multilevel"/>
    <w:tmpl w:val="6728E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4FF3320"/>
    <w:multiLevelType w:val="multilevel"/>
    <w:tmpl w:val="439AD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B071E3"/>
    <w:multiLevelType w:val="hybridMultilevel"/>
    <w:tmpl w:val="CAF6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1A13"/>
    <w:multiLevelType w:val="multilevel"/>
    <w:tmpl w:val="0DDC1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6BA492F"/>
    <w:multiLevelType w:val="hybridMultilevel"/>
    <w:tmpl w:val="8C644D6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77953D7"/>
    <w:multiLevelType w:val="multilevel"/>
    <w:tmpl w:val="40BCC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FC41CE"/>
    <w:multiLevelType w:val="hybridMultilevel"/>
    <w:tmpl w:val="3F3EB43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4005"/>
    <w:multiLevelType w:val="multilevel"/>
    <w:tmpl w:val="A7FC1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CCE319B"/>
    <w:multiLevelType w:val="hybridMultilevel"/>
    <w:tmpl w:val="88E06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18C2"/>
    <w:multiLevelType w:val="hybridMultilevel"/>
    <w:tmpl w:val="270669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886C76"/>
    <w:multiLevelType w:val="multilevel"/>
    <w:tmpl w:val="62864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6B6398D"/>
    <w:multiLevelType w:val="hybridMultilevel"/>
    <w:tmpl w:val="5D46D3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37032"/>
    <w:multiLevelType w:val="hybridMultilevel"/>
    <w:tmpl w:val="E4284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894173"/>
    <w:multiLevelType w:val="multilevel"/>
    <w:tmpl w:val="232CB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68F2775"/>
    <w:multiLevelType w:val="hybridMultilevel"/>
    <w:tmpl w:val="9900241C"/>
    <w:lvl w:ilvl="0" w:tplc="C5E69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D18FB"/>
    <w:multiLevelType w:val="hybridMultilevel"/>
    <w:tmpl w:val="DD12A8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869C0"/>
    <w:multiLevelType w:val="hybridMultilevel"/>
    <w:tmpl w:val="7BA2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1NDE1NzExMDW3NLNU0lEKTi0uzszPAykwrAUA43XP8iwAAAA="/>
  </w:docVars>
  <w:rsids>
    <w:rsidRoot w:val="00FA6C19"/>
    <w:rsid w:val="00066A27"/>
    <w:rsid w:val="00173AAD"/>
    <w:rsid w:val="001B3E09"/>
    <w:rsid w:val="0027659A"/>
    <w:rsid w:val="002F19C6"/>
    <w:rsid w:val="00351DC0"/>
    <w:rsid w:val="004445CF"/>
    <w:rsid w:val="004463D4"/>
    <w:rsid w:val="00494CD9"/>
    <w:rsid w:val="0051228C"/>
    <w:rsid w:val="00546EC7"/>
    <w:rsid w:val="005F5032"/>
    <w:rsid w:val="00731439"/>
    <w:rsid w:val="007C0E4B"/>
    <w:rsid w:val="008A17A9"/>
    <w:rsid w:val="008A340C"/>
    <w:rsid w:val="008F5F74"/>
    <w:rsid w:val="00917CB9"/>
    <w:rsid w:val="00992F84"/>
    <w:rsid w:val="009A2183"/>
    <w:rsid w:val="00AA5FFD"/>
    <w:rsid w:val="00B0694B"/>
    <w:rsid w:val="00C1417A"/>
    <w:rsid w:val="00E62FB5"/>
    <w:rsid w:val="00E802A6"/>
    <w:rsid w:val="00F03204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C19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6C1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C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C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A6C1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14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0C"/>
  </w:style>
  <w:style w:type="paragraph" w:styleId="Footer">
    <w:name w:val="footer"/>
    <w:basedOn w:val="Normal"/>
    <w:link w:val="FooterChar"/>
    <w:uiPriority w:val="99"/>
    <w:unhideWhenUsed/>
    <w:rsid w:val="008A3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C19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6C1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C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C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A6C1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14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0C"/>
  </w:style>
  <w:style w:type="paragraph" w:styleId="Footer">
    <w:name w:val="footer"/>
    <w:basedOn w:val="Normal"/>
    <w:link w:val="FooterChar"/>
    <w:uiPriority w:val="99"/>
    <w:unhideWhenUsed/>
    <w:rsid w:val="008A3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E22EF-64AC-4AB4-9FB0-8CD69D1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Lindsay</dc:creator>
  <cp:lastModifiedBy>Hewlett-Packard Company</cp:lastModifiedBy>
  <cp:revision>2</cp:revision>
  <cp:lastPrinted>2019-07-18T15:55:00Z</cp:lastPrinted>
  <dcterms:created xsi:type="dcterms:W3CDTF">2021-05-04T09:37:00Z</dcterms:created>
  <dcterms:modified xsi:type="dcterms:W3CDTF">2021-05-04T09:37:00Z</dcterms:modified>
</cp:coreProperties>
</file>